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2899" w:y="1582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ПРАВИТЕЛЬСТВО ХАНТЫ-МАНСИЙСКОГО АВТОНОМНОГО ОКРУГА - ЮГРЫ</w:t>
      </w:r>
    </w:p>
    <w:p>
      <w:pPr>
        <w:pStyle w:val="Style5"/>
        <w:framePr w:w="10224" w:h="12480" w:hRule="exact" w:wrap="none" w:vAnchor="page" w:hAnchor="page" w:x="850" w:y="1935"/>
        <w:widowControl w:val="0"/>
        <w:keepNext w:val="0"/>
        <w:keepLines w:val="0"/>
        <w:shd w:val="clear" w:color="auto" w:fill="auto"/>
        <w:bidi w:val="0"/>
        <w:spacing w:before="0" w:after="180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ПОСТАНОВЛЕНИЕ от 3 марта 2017 г. </w:t>
      </w:r>
      <w:r>
        <w:rPr>
          <w:lang w:val="en-US"/>
          <w:w w:val="100"/>
          <w:color w:val="000000"/>
          <w:position w:val="0"/>
        </w:rPr>
        <w:t xml:space="preserve">N </w:t>
      </w:r>
      <w:r>
        <w:rPr>
          <w:lang w:val="ru-RU"/>
          <w:w w:val="100"/>
          <w:color w:val="000000"/>
          <w:position w:val="0"/>
        </w:rPr>
        <w:t>80-п</w:t>
      </w:r>
    </w:p>
    <w:p>
      <w:pPr>
        <w:pStyle w:val="Style5"/>
        <w:framePr w:w="10224" w:h="12480" w:hRule="exact" w:wrap="none" w:vAnchor="page" w:hAnchor="page" w:x="850" w:y="1935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О ВНЕСЕНИИ ИЗМЕНЕНИЙ В ПОСТАНОВЛЕНИЕ ПРАВИТЕЛЬСТВА ХАНТЫ-МАНСИЙСКОГО АВТОНОМНОГО ОКРУГА - ЮГРЫ ОТ 21 ФЕВРАЛЯ 2007 ГОДА </w:t>
      </w:r>
      <w:r>
        <w:rPr>
          <w:lang w:val="en-US"/>
          <w:w w:val="100"/>
          <w:color w:val="000000"/>
          <w:position w:val="0"/>
        </w:rPr>
        <w:t xml:space="preserve">N </w:t>
      </w:r>
      <w:r>
        <w:rPr>
          <w:lang w:val="ru-RU"/>
          <w:w w:val="100"/>
          <w:color w:val="000000"/>
          <w:position w:val="0"/>
        </w:rPr>
        <w:t>35-П "О ПОРЯДКЕ ОБРАЩЕНИЯ ЗА КОМПЕНСАЦИЕЙ ЧАСТИ РОДИТЕЛЬСКОЙ ПЛАТЫ ЗА ПРИСМОТР И УХОД ЗА ДЕТЬМИ В ОБРАЗОВАТЕЛЬНЫХ ОРГАНИЗАЦИЯХ, РЕАЛИЗУЮЩИХ ОБРАЗОВАТЕЛЬНЫЕ ПРОГРАММЫ ДОШКОЛЬНОГО ОБРАЗОВАНИЯ,</w:t>
      </w:r>
    </w:p>
    <w:p>
      <w:pPr>
        <w:pStyle w:val="Style5"/>
        <w:framePr w:w="10224" w:h="12480" w:hRule="exact" w:wrap="none" w:vAnchor="page" w:hAnchor="page" w:x="850" w:y="1935"/>
        <w:widowControl w:val="0"/>
        <w:keepNext w:val="0"/>
        <w:keepLines w:val="0"/>
        <w:shd w:val="clear" w:color="auto" w:fill="auto"/>
        <w:bidi w:val="0"/>
        <w:spacing w:before="0" w:after="176" w:line="14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И ЕЕ ВЫПЛАТЫ"</w:t>
      </w:r>
    </w:p>
    <w:p>
      <w:pPr>
        <w:pStyle w:val="Style7"/>
        <w:framePr w:w="10224" w:h="12480" w:hRule="exact" w:wrap="none" w:vAnchor="page" w:hAnchor="page" w:x="850" w:y="1935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60"/>
      </w:pPr>
      <w:r>
        <w:rPr>
          <w:lang w:val="ru-RU"/>
          <w:w w:val="100"/>
          <w:color w:val="000000"/>
          <w:position w:val="0"/>
        </w:rPr>
        <w:t xml:space="preserve">Руководствуясь Законами Ханты-Мансийского автономного округа - Югры от 25 февраля 2003 года </w:t>
      </w:r>
      <w:r>
        <w:rPr>
          <w:lang w:val="en-US"/>
          <w:w w:val="100"/>
          <w:color w:val="000000"/>
          <w:position w:val="0"/>
        </w:rPr>
        <w:t xml:space="preserve">N </w:t>
      </w:r>
      <w:r>
        <w:rPr>
          <w:lang w:val="ru-RU"/>
          <w:w w:val="100"/>
          <w:color w:val="000000"/>
          <w:position w:val="0"/>
        </w:rPr>
        <w:t xml:space="preserve">14-оз "О нормативных правовых актах Ханты-Мансийского автономного округа - Югры", от 12 октября 2005 года </w:t>
      </w:r>
      <w:r>
        <w:rPr>
          <w:lang w:val="en-US"/>
          <w:w w:val="100"/>
          <w:color w:val="000000"/>
          <w:position w:val="0"/>
        </w:rPr>
        <w:t xml:space="preserve">N </w:t>
      </w:r>
      <w:r>
        <w:rPr>
          <w:lang w:val="ru-RU"/>
          <w:w w:val="100"/>
          <w:color w:val="000000"/>
          <w:position w:val="0"/>
        </w:rPr>
        <w:t>73-оз "О Правительстве Ханты-Мансийского автономного округа - Югры", в целях приведения нормативного правового акта Правительства Ханты-Мансийского автономного округа - Югры в соответствие с законодательством Ханты-Мансийского автономного округа - Югры Правительство Ханты-Мансийского автономного округа - Югры постановляет:</w:t>
      </w:r>
    </w:p>
    <w:p>
      <w:pPr>
        <w:pStyle w:val="Style7"/>
        <w:framePr w:w="10224" w:h="12480" w:hRule="exact" w:wrap="none" w:vAnchor="page" w:hAnchor="page" w:x="850" w:y="1935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60"/>
      </w:pPr>
      <w:r>
        <w:rPr>
          <w:lang w:val="ru-RU"/>
          <w:w w:val="100"/>
          <w:color w:val="000000"/>
          <w:position w:val="0"/>
        </w:rPr>
        <w:t xml:space="preserve">1. Внести в постановление Правительства Ханты-Мансийского автономного округа - Югры от 21 февраля 2007 года </w:t>
      </w:r>
      <w:r>
        <w:rPr>
          <w:lang w:val="en-US"/>
          <w:w w:val="100"/>
          <w:color w:val="000000"/>
          <w:position w:val="0"/>
        </w:rPr>
        <w:t xml:space="preserve">N </w:t>
      </w:r>
      <w:r>
        <w:rPr>
          <w:lang w:val="ru-RU"/>
          <w:w w:val="100"/>
          <w:color w:val="000000"/>
          <w:position w:val="0"/>
        </w:rPr>
        <w:t>35-п "О Порядке обращения за компенсацией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и ее выплаты" следующие изменения:</w:t>
      </w:r>
    </w:p>
    <w:p>
      <w:pPr>
        <w:pStyle w:val="Style7"/>
        <w:numPr>
          <w:ilvl w:val="0"/>
          <w:numId w:val="1"/>
        </w:numPr>
        <w:framePr w:w="10224" w:h="12480" w:hRule="exact" w:wrap="none" w:vAnchor="page" w:hAnchor="page" w:x="850" w:y="1935"/>
        <w:tabs>
          <w:tab w:leader="none" w:pos="98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560"/>
      </w:pPr>
      <w:r>
        <w:rPr>
          <w:lang w:val="ru-RU"/>
          <w:w w:val="100"/>
          <w:color w:val="000000"/>
          <w:position w:val="0"/>
        </w:rPr>
        <w:t>В заголовке слова "образовательных организациях, реализующих образовательные программы</w:t>
      </w:r>
    </w:p>
    <w:p>
      <w:pPr>
        <w:pStyle w:val="Style7"/>
        <w:framePr w:w="10224" w:h="12480" w:hRule="exact" w:wrap="none" w:vAnchor="page" w:hAnchor="page" w:x="850" w:y="1935"/>
        <w:tabs>
          <w:tab w:leader="none" w:pos="2103" w:val="center"/>
          <w:tab w:leader="none" w:pos="2890" w:val="left"/>
          <w:tab w:leader="none" w:pos="10263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дошкольного</w:t>
        <w:tab/>
        <w:t>образования,</w:t>
        <w:tab/>
        <w:t>и ее выплаты" заменить словами "организациях,</w:t>
        <w:tab/>
        <w:t>осуществляющих</w:t>
      </w:r>
    </w:p>
    <w:p>
      <w:pPr>
        <w:pStyle w:val="Style7"/>
        <w:framePr w:w="10224" w:h="12480" w:hRule="exact" w:wrap="none" w:vAnchor="page" w:hAnchor="page" w:x="850" w:y="1935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образовательную деятельность по реализации образовательных программ дошкольного образования, и ее предоставления".</w:t>
      </w:r>
    </w:p>
    <w:p>
      <w:pPr>
        <w:pStyle w:val="Style7"/>
        <w:numPr>
          <w:ilvl w:val="0"/>
          <w:numId w:val="1"/>
        </w:numPr>
        <w:framePr w:w="10224" w:h="12480" w:hRule="exact" w:wrap="none" w:vAnchor="page" w:hAnchor="page" w:x="850" w:y="1935"/>
        <w:tabs>
          <w:tab w:leader="none" w:pos="98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560"/>
      </w:pPr>
      <w:r>
        <w:rPr>
          <w:lang w:val="ru-RU"/>
          <w:w w:val="100"/>
          <w:color w:val="000000"/>
          <w:position w:val="0"/>
        </w:rPr>
        <w:t>В преамбуле слова "образовательных организациях, реализующих образовательные программы</w:t>
      </w:r>
    </w:p>
    <w:p>
      <w:pPr>
        <w:pStyle w:val="Style7"/>
        <w:framePr w:w="10224" w:h="12480" w:hRule="exact" w:wrap="none" w:vAnchor="page" w:hAnchor="page" w:x="850" w:y="1935"/>
        <w:tabs>
          <w:tab w:leader="none" w:pos="2103" w:val="center"/>
          <w:tab w:leader="none" w:pos="2890" w:val="left"/>
          <w:tab w:leader="none" w:pos="10263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дошкольного</w:t>
        <w:tab/>
        <w:t>образования"</w:t>
        <w:tab/>
        <w:t>заменить словами "организациях, осуществляющих</w:t>
        <w:tab/>
        <w:t>образовательную</w:t>
      </w:r>
    </w:p>
    <w:p>
      <w:pPr>
        <w:pStyle w:val="Style7"/>
        <w:framePr w:w="10224" w:h="12480" w:hRule="exact" w:wrap="none" w:vAnchor="page" w:hAnchor="page" w:x="850" w:y="1935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деятельность по реализации образовательных программ дошкольного образования".</w:t>
      </w:r>
    </w:p>
    <w:p>
      <w:pPr>
        <w:pStyle w:val="Style7"/>
        <w:numPr>
          <w:ilvl w:val="0"/>
          <w:numId w:val="1"/>
        </w:numPr>
        <w:framePr w:w="10224" w:h="12480" w:hRule="exact" w:wrap="none" w:vAnchor="page" w:hAnchor="page" w:x="850" w:y="1935"/>
        <w:tabs>
          <w:tab w:leader="none" w:pos="98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60"/>
      </w:pPr>
      <w:r>
        <w:rPr>
          <w:lang w:val="ru-RU"/>
          <w:w w:val="100"/>
          <w:color w:val="000000"/>
          <w:position w:val="0"/>
        </w:rPr>
        <w:t>В пункте 1 слова "за ребенком в образовательных организациях, реализующих образовательные программы дошкольного образования, и ее выплаты" заменить словами "за детьми в организациях, осуществляющих образовательную деятельность по реализации образовательных программ дошкольного образования, и ее предоставления".</w:t>
      </w:r>
    </w:p>
    <w:p>
      <w:pPr>
        <w:pStyle w:val="Style7"/>
        <w:numPr>
          <w:ilvl w:val="0"/>
          <w:numId w:val="1"/>
        </w:numPr>
        <w:framePr w:w="10224" w:h="12480" w:hRule="exact" w:wrap="none" w:vAnchor="page" w:hAnchor="page" w:x="850" w:y="1935"/>
        <w:tabs>
          <w:tab w:leader="none" w:pos="98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560"/>
      </w:pPr>
      <w:r>
        <w:rPr>
          <w:lang w:val="ru-RU"/>
          <w:w w:val="100"/>
          <w:color w:val="000000"/>
          <w:position w:val="0"/>
        </w:rPr>
        <w:t>В пункте 2 слова "образовательных организациях, реализующих образовательные программы</w:t>
      </w:r>
    </w:p>
    <w:p>
      <w:pPr>
        <w:pStyle w:val="Style7"/>
        <w:framePr w:w="10224" w:h="12480" w:hRule="exact" w:wrap="none" w:vAnchor="page" w:hAnchor="page" w:x="850" w:y="1935"/>
        <w:tabs>
          <w:tab w:leader="none" w:pos="2103" w:val="center"/>
          <w:tab w:leader="none" w:pos="2890" w:val="left"/>
          <w:tab w:leader="none" w:pos="10263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дошкольного</w:t>
        <w:tab/>
        <w:t>образования"</w:t>
        <w:tab/>
        <w:t>заменить словами "организациях, осуществляющих</w:t>
        <w:tab/>
        <w:t>образовательную</w:t>
      </w:r>
    </w:p>
    <w:p>
      <w:pPr>
        <w:pStyle w:val="Style7"/>
        <w:framePr w:w="10224" w:h="12480" w:hRule="exact" w:wrap="none" w:vAnchor="page" w:hAnchor="page" w:x="850" w:y="1935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деятельность по реализации образовательных программ дошкольного образования".</w:t>
      </w:r>
    </w:p>
    <w:p>
      <w:pPr>
        <w:pStyle w:val="Style7"/>
        <w:numPr>
          <w:ilvl w:val="0"/>
          <w:numId w:val="1"/>
        </w:numPr>
        <w:framePr w:w="10224" w:h="12480" w:hRule="exact" w:wrap="none" w:vAnchor="page" w:hAnchor="page" w:x="850" w:y="1935"/>
        <w:tabs>
          <w:tab w:leader="none" w:pos="98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560"/>
      </w:pPr>
      <w:r>
        <w:rPr>
          <w:lang w:val="ru-RU"/>
          <w:w w:val="100"/>
          <w:color w:val="000000"/>
          <w:position w:val="0"/>
        </w:rPr>
        <w:t>Приложение изложить в следующей редакции:</w:t>
      </w:r>
    </w:p>
    <w:p>
      <w:pPr>
        <w:pStyle w:val="Style7"/>
        <w:framePr w:w="10224" w:h="12480" w:hRule="exact" w:wrap="none" w:vAnchor="page" w:hAnchor="page" w:x="850" w:y="1935"/>
        <w:widowControl w:val="0"/>
        <w:keepNext w:val="0"/>
        <w:keepLines w:val="0"/>
        <w:shd w:val="clear" w:color="auto" w:fill="auto"/>
        <w:bidi w:val="0"/>
        <w:jc w:val="right"/>
        <w:spacing w:before="0" w:after="180"/>
        <w:ind w:left="7200" w:right="20" w:firstLine="0"/>
      </w:pPr>
      <w:r>
        <w:rPr>
          <w:lang w:val="ru-RU"/>
          <w:w w:val="100"/>
          <w:color w:val="000000"/>
          <w:position w:val="0"/>
        </w:rPr>
        <w:t xml:space="preserve">"Приложение к постановлению Правительства Ханты-Мансийского автономного округа - Югры от 21 февраля 2007 года </w:t>
      </w:r>
      <w:r>
        <w:rPr>
          <w:lang w:val="en-US"/>
          <w:w w:val="100"/>
          <w:color w:val="000000"/>
          <w:position w:val="0"/>
        </w:rPr>
        <w:t xml:space="preserve">N </w:t>
      </w:r>
      <w:r>
        <w:rPr>
          <w:lang w:val="ru-RU"/>
          <w:w w:val="100"/>
          <w:color w:val="000000"/>
          <w:position w:val="0"/>
        </w:rPr>
        <w:t>35-п</w:t>
      </w:r>
    </w:p>
    <w:p>
      <w:pPr>
        <w:pStyle w:val="Style7"/>
        <w:framePr w:w="10224" w:h="12480" w:hRule="exact" w:wrap="none" w:vAnchor="page" w:hAnchor="page" w:x="850" w:y="1935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ПОРЯДОК</w:t>
      </w:r>
    </w:p>
    <w:p>
      <w:pPr>
        <w:pStyle w:val="Style7"/>
        <w:framePr w:w="10224" w:h="12480" w:hRule="exact" w:wrap="none" w:vAnchor="page" w:hAnchor="page" w:x="850" w:y="1935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И ЕЕ ПРЕДОСТАВЛЕНИЯ</w:t>
      </w:r>
    </w:p>
    <w:p>
      <w:pPr>
        <w:pStyle w:val="Style7"/>
        <w:framePr w:w="10224" w:h="12480" w:hRule="exact" w:wrap="none" w:vAnchor="page" w:hAnchor="page" w:x="850" w:y="1935"/>
        <w:widowControl w:val="0"/>
        <w:keepNext w:val="0"/>
        <w:keepLines w:val="0"/>
        <w:shd w:val="clear" w:color="auto" w:fill="auto"/>
        <w:bidi w:val="0"/>
        <w:jc w:val="center"/>
        <w:spacing w:before="0" w:after="180"/>
        <w:ind w:left="20" w:right="0" w:firstLine="0"/>
      </w:pPr>
      <w:r>
        <w:rPr>
          <w:lang w:val="ru-RU"/>
          <w:w w:val="100"/>
          <w:color w:val="000000"/>
          <w:position w:val="0"/>
        </w:rPr>
        <w:t>(ДАЛЕЕ - ПОРЯДОК)</w:t>
      </w:r>
    </w:p>
    <w:p>
      <w:pPr>
        <w:pStyle w:val="Style7"/>
        <w:numPr>
          <w:ilvl w:val="0"/>
          <w:numId w:val="3"/>
        </w:numPr>
        <w:framePr w:w="10224" w:h="12480" w:hRule="exact" w:wrap="none" w:vAnchor="page" w:hAnchor="page" w:x="850" w:y="1935"/>
        <w:tabs>
          <w:tab w:leader="none" w:pos="8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60"/>
      </w:pPr>
      <w:bookmarkStart w:id="0" w:name="bookmark0"/>
      <w:r>
        <w:rPr>
          <w:lang w:val="ru-RU"/>
          <w:w w:val="100"/>
          <w:color w:val="000000"/>
          <w:position w:val="0"/>
        </w:rPr>
        <w:t>Порядок устанавливает перечень документов, необходимых для назначения компенсации части родительской платы за присмотр и уход за детьми в организации, осуществляющей образовательную деятельность по реализации образовательных программ дошкольного образования (далее - компенсация, организация), сроки обращения за компенсацией, регулирует деятельность по назначению и предоставлению компенсации.</w:t>
      </w:r>
      <w:bookmarkEnd w:id="0"/>
    </w:p>
    <w:p>
      <w:pPr>
        <w:pStyle w:val="Style7"/>
        <w:numPr>
          <w:ilvl w:val="0"/>
          <w:numId w:val="3"/>
        </w:numPr>
        <w:framePr w:w="10224" w:h="12480" w:hRule="exact" w:wrap="none" w:vAnchor="page" w:hAnchor="page" w:x="850" w:y="1935"/>
        <w:tabs>
          <w:tab w:leader="none" w:pos="8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60"/>
      </w:pPr>
      <w:r>
        <w:rPr>
          <w:lang w:val="ru-RU"/>
          <w:w w:val="100"/>
          <w:color w:val="000000"/>
          <w:position w:val="0"/>
        </w:rPr>
        <w:t>Для получения компенсации родитель (законный представитель) ребенка, осуществляющий оплату присмотра и ухода за ним в организации, обращается в эту организацию и представляет следующие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10224" w:h="13171" w:hRule="exact" w:wrap="none" w:vAnchor="page" w:hAnchor="page" w:x="850" w:y="18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документы:</w:t>
      </w:r>
    </w:p>
    <w:p>
      <w:pPr>
        <w:pStyle w:val="Style7"/>
        <w:framePr w:w="10224" w:h="13171" w:hRule="exact" w:wrap="none" w:vAnchor="page" w:hAnchor="page" w:x="850" w:y="1896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540"/>
      </w:pPr>
      <w:hyperlink w:anchor="bookmark4" w:tooltip="Current Document">
        <w:r>
          <w:rPr>
            <w:rStyle w:val="CharStyle9"/>
          </w:rPr>
          <w:t xml:space="preserve">заявление </w:t>
        </w:r>
      </w:hyperlink>
      <w:r>
        <w:rPr>
          <w:lang w:val="ru-RU"/>
          <w:w w:val="100"/>
          <w:color w:val="000000"/>
          <w:position w:val="0"/>
        </w:rPr>
        <w:t>о предоставлении компенсации по форме согласно приложению 1 к Порядку;</w:t>
      </w:r>
    </w:p>
    <w:p>
      <w:pPr>
        <w:pStyle w:val="Style7"/>
        <w:framePr w:w="10224" w:h="13171" w:hRule="exact" w:wrap="none" w:vAnchor="page" w:hAnchor="page" w:x="850" w:y="1896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копию документа, удостоверяющего личность родителя (законного представителя);</w:t>
      </w:r>
    </w:p>
    <w:p>
      <w:pPr>
        <w:pStyle w:val="Style7"/>
        <w:framePr w:w="10224" w:h="13171" w:hRule="exact" w:wrap="none" w:vAnchor="page" w:hAnchor="page" w:x="850" w:y="1896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копию свидетельства о рождении ребенка, в отношении которого назначается компенсация;</w:t>
      </w:r>
    </w:p>
    <w:p>
      <w:pPr>
        <w:pStyle w:val="Style7"/>
        <w:framePr w:w="10224" w:h="13171" w:hRule="exact" w:wrap="none" w:vAnchor="page" w:hAnchor="page" w:x="850" w:y="1896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копии свидетельств о рождении детей в семье, рожденных до ребенка, в отношении которого назначается компенсация, в том числе усыновленных, приемных детей и детей, находящихся под опекой (попечительством);</w:t>
      </w:r>
    </w:p>
    <w:p>
      <w:pPr>
        <w:pStyle w:val="Style7"/>
        <w:framePr w:w="10224" w:h="13171" w:hRule="exact" w:wrap="none" w:vAnchor="page" w:hAnchor="page" w:x="850" w:y="1896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копию уведомления о решении территориального органа Пенсионного Фонда Российской Федерации об осуществлении перечисления средств (части средств) материнского (семейного) капитала на оплату присмотра и ухода за ребенком в организации (в случае принятия решения, указанного в</w:t>
      </w:r>
      <w:hyperlink w:anchor="bookmark3" w:tooltip="Current Document">
        <w:r>
          <w:rPr>
            <w:lang w:val="ru-RU"/>
            <w:w w:val="100"/>
            <w:color w:val="000000"/>
            <w:position w:val="0"/>
          </w:rPr>
          <w:t xml:space="preserve"> </w:t>
        </w:r>
        <w:r>
          <w:rPr>
            <w:rStyle w:val="CharStyle9"/>
          </w:rPr>
          <w:t xml:space="preserve">пункте 14 </w:t>
        </w:r>
      </w:hyperlink>
      <w:r>
        <w:rPr>
          <w:lang w:val="ru-RU"/>
          <w:w w:val="100"/>
          <w:color w:val="000000"/>
          <w:position w:val="0"/>
        </w:rPr>
        <w:t>Порядка);</w:t>
      </w:r>
    </w:p>
    <w:p>
      <w:pPr>
        <w:pStyle w:val="Style7"/>
        <w:framePr w:w="10224" w:h="13171" w:hRule="exact" w:wrap="none" w:vAnchor="page" w:hAnchor="page" w:x="850" w:y="1896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справку образовательной организации, подтверждающую обучение ребенка в возрасте старше 18 лет по очной форме обучения в образовательной организации любого типа и вида независимо от ее организационно-правовой формы (за исключением образовательной организации дополнительного образования) до окончания такого обучения, но не дольше чем до достижения им возраста 23 лет.</w:t>
      </w:r>
    </w:p>
    <w:p>
      <w:pPr>
        <w:pStyle w:val="Style7"/>
        <w:numPr>
          <w:ilvl w:val="0"/>
          <w:numId w:val="3"/>
        </w:numPr>
        <w:framePr w:w="10224" w:h="13171" w:hRule="exact" w:wrap="none" w:vAnchor="page" w:hAnchor="page" w:x="850" w:y="1896"/>
        <w:tabs>
          <w:tab w:leader="none" w:pos="85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Родитель (законный представитель) ребенка вправе представить по собственной инициативе выписки из решения органа опеки и попечительства об установлении опеки (попечительства), о передаче ребенка на воспитание в приемную семью - на ребенка, находящегося под опекой (попечительством), в приемной семье.</w:t>
      </w:r>
    </w:p>
    <w:p>
      <w:pPr>
        <w:pStyle w:val="Style7"/>
        <w:numPr>
          <w:ilvl w:val="0"/>
          <w:numId w:val="3"/>
        </w:numPr>
        <w:framePr w:w="10224" w:h="13171" w:hRule="exact" w:wrap="none" w:vAnchor="page" w:hAnchor="page" w:x="850" w:y="1896"/>
        <w:tabs>
          <w:tab w:leader="none" w:pos="85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Представленные в соответствии с</w:t>
      </w:r>
      <w:hyperlink w:anchor="bookmark0" w:tooltip="Current Document">
        <w:r>
          <w:rPr>
            <w:lang w:val="ru-RU"/>
            <w:w w:val="100"/>
            <w:color w:val="000000"/>
            <w:position w:val="0"/>
          </w:rPr>
          <w:t xml:space="preserve"> </w:t>
        </w:r>
        <w:r>
          <w:rPr>
            <w:rStyle w:val="CharStyle9"/>
          </w:rPr>
          <w:t xml:space="preserve">пунктом 2 </w:t>
        </w:r>
      </w:hyperlink>
      <w:r>
        <w:rPr>
          <w:lang w:val="ru-RU"/>
          <w:w w:val="100"/>
          <w:color w:val="000000"/>
          <w:position w:val="0"/>
        </w:rPr>
        <w:t>Порядка документы организация регистрирует в соответствующем журнале и направляет в течение 3 рабочих дней с даты их регистрации в уполномоченный орган местного самоуправления муниципального образования Ханты-Мансийского автономного округа - Югры по начислению и предоставлению компенсации (далее также - Уполномоченный орган).</w:t>
      </w:r>
    </w:p>
    <w:p>
      <w:pPr>
        <w:pStyle w:val="Style7"/>
        <w:framePr w:w="10224" w:h="13171" w:hRule="exact" w:wrap="none" w:vAnchor="page" w:hAnchor="page" w:x="850" w:y="1896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Работник организации, осуществляющий прием документов, выдает родителю (законному представителю)</w:t>
      </w:r>
      <w:hyperlink w:anchor="bookmark5" w:tooltip="Current Document">
        <w:r>
          <w:rPr>
            <w:lang w:val="ru-RU"/>
            <w:w w:val="100"/>
            <w:color w:val="000000"/>
            <w:position w:val="0"/>
          </w:rPr>
          <w:t xml:space="preserve"> </w:t>
        </w:r>
        <w:r>
          <w:rPr>
            <w:rStyle w:val="CharStyle9"/>
          </w:rPr>
          <w:t xml:space="preserve">расписку </w:t>
        </w:r>
      </w:hyperlink>
      <w:r>
        <w:rPr>
          <w:lang w:val="ru-RU"/>
          <w:w w:val="100"/>
          <w:color w:val="000000"/>
          <w:position w:val="0"/>
        </w:rPr>
        <w:t>в получении документов по форме согласно приложению 2 к Порядку.</w:t>
      </w:r>
    </w:p>
    <w:p>
      <w:pPr>
        <w:pStyle w:val="Style7"/>
        <w:numPr>
          <w:ilvl w:val="0"/>
          <w:numId w:val="3"/>
        </w:numPr>
        <w:framePr w:w="10224" w:h="13171" w:hRule="exact" w:wrap="none" w:vAnchor="page" w:hAnchor="page" w:x="850" w:y="1896"/>
        <w:tabs>
          <w:tab w:leader="none" w:pos="85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Решение о назначении (изменении размера) компенсации принимает Уполномоченный орган не позднее 10 рабочих дней со дня приема документов, указанных в</w:t>
      </w:r>
      <w:hyperlink w:anchor="bookmark0" w:tooltip="Current Document">
        <w:r>
          <w:rPr>
            <w:lang w:val="ru-RU"/>
            <w:w w:val="100"/>
            <w:color w:val="000000"/>
            <w:position w:val="0"/>
          </w:rPr>
          <w:t xml:space="preserve"> </w:t>
        </w:r>
        <w:r>
          <w:rPr>
            <w:rStyle w:val="CharStyle9"/>
          </w:rPr>
          <w:t xml:space="preserve">пункте 2 </w:t>
        </w:r>
      </w:hyperlink>
      <w:r>
        <w:rPr>
          <w:lang w:val="ru-RU"/>
          <w:w w:val="100"/>
          <w:color w:val="000000"/>
          <w:position w:val="0"/>
        </w:rPr>
        <w:t>Порядка.</w:t>
      </w:r>
    </w:p>
    <w:p>
      <w:pPr>
        <w:pStyle w:val="Style7"/>
        <w:numPr>
          <w:ilvl w:val="0"/>
          <w:numId w:val="3"/>
        </w:numPr>
        <w:framePr w:w="10224" w:h="13171" w:hRule="exact" w:wrap="none" w:vAnchor="page" w:hAnchor="page" w:x="850" w:y="1896"/>
        <w:tabs>
          <w:tab w:leader="none" w:pos="85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При определении размера компенсации не учитываются мертворожденные либо умершие дети.</w:t>
      </w:r>
    </w:p>
    <w:p>
      <w:pPr>
        <w:pStyle w:val="Style7"/>
        <w:numPr>
          <w:ilvl w:val="0"/>
          <w:numId w:val="3"/>
        </w:numPr>
        <w:framePr w:w="10224" w:h="13171" w:hRule="exact" w:wrap="none" w:vAnchor="page" w:hAnchor="page" w:x="850" w:y="1896"/>
        <w:tabs>
          <w:tab w:leader="none" w:pos="85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Компенсация назначается начиная с месяца подачи заявления о ее предоставлении.</w:t>
      </w:r>
    </w:p>
    <w:p>
      <w:pPr>
        <w:pStyle w:val="Style7"/>
        <w:framePr w:w="10224" w:h="13171" w:hRule="exact" w:wrap="none" w:vAnchor="page" w:hAnchor="page" w:x="850" w:y="1896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Размер компенсации изменяется со дня наступления события, влекущего за собой изменение ее размера.</w:t>
      </w:r>
    </w:p>
    <w:p>
      <w:pPr>
        <w:pStyle w:val="Style7"/>
        <w:framePr w:w="10224" w:h="13171" w:hRule="exact" w:wrap="none" w:vAnchor="page" w:hAnchor="page" w:x="850" w:y="1896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В случае увеличения размера компенсации не полученную родителем (законным представителем) часть компенсации выплачивает Уполномоченный орган за время, прошедшее с момента наступления события, влекущего за собой изменение размера назначенной компенсации, но не более чем за 3 года.</w:t>
      </w:r>
    </w:p>
    <w:p>
      <w:pPr>
        <w:pStyle w:val="Style7"/>
        <w:framePr w:w="10224" w:h="13171" w:hRule="exact" w:wrap="none" w:vAnchor="page" w:hAnchor="page" w:x="850" w:y="1896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Предоставление компенсации прекращается в случае утраты родителем (законным представителем) права на ее получение с 1 -го числа месяца, следующего за месяцем, в котором наступили соответствующие обстоятельства.</w:t>
      </w:r>
    </w:p>
    <w:p>
      <w:pPr>
        <w:pStyle w:val="Style7"/>
        <w:numPr>
          <w:ilvl w:val="0"/>
          <w:numId w:val="3"/>
        </w:numPr>
        <w:framePr w:w="10224" w:h="13171" w:hRule="exact" w:wrap="none" w:vAnchor="page" w:hAnchor="page" w:x="850" w:y="1896"/>
        <w:tabs>
          <w:tab w:leader="none" w:pos="85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Основанием для отказа в назначении компенсации является непредставление родителем (законным представителем) документов, указанных в</w:t>
      </w:r>
      <w:hyperlink w:anchor="bookmark0" w:tooltip="Current Document">
        <w:r>
          <w:rPr>
            <w:lang w:val="ru-RU"/>
            <w:w w:val="100"/>
            <w:color w:val="000000"/>
            <w:position w:val="0"/>
          </w:rPr>
          <w:t xml:space="preserve"> </w:t>
        </w:r>
        <w:r>
          <w:rPr>
            <w:rStyle w:val="CharStyle9"/>
          </w:rPr>
          <w:t xml:space="preserve">пункте 2 </w:t>
        </w:r>
      </w:hyperlink>
      <w:r>
        <w:rPr>
          <w:lang w:val="ru-RU"/>
          <w:w w:val="100"/>
          <w:color w:val="000000"/>
          <w:position w:val="0"/>
        </w:rPr>
        <w:t>Порядка, либо представление им недостоверных сведений. О принятии решения об отказе в назначении компенсации Уполномоченный орган в течение 3 дней уведомляет родителя (законного представителя) письменно либо по почте заказным письмом с уведомлением.</w:t>
      </w:r>
    </w:p>
    <w:p>
      <w:pPr>
        <w:pStyle w:val="Style7"/>
        <w:numPr>
          <w:ilvl w:val="0"/>
          <w:numId w:val="3"/>
        </w:numPr>
        <w:framePr w:w="10224" w:h="13171" w:hRule="exact" w:wrap="none" w:vAnchor="page" w:hAnchor="page" w:x="850" w:y="1896"/>
        <w:tabs>
          <w:tab w:leader="none" w:pos="85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Обжалование родителем (законным представителем) действий (бездействия) Уполномоченного органа, в том числе принятых решений по назначению, отказу в назначении, изменению размера компенсации, осуществляется в установленном законодательством Российской Федерации порядке.</w:t>
      </w:r>
    </w:p>
    <w:p>
      <w:pPr>
        <w:pStyle w:val="Style7"/>
        <w:numPr>
          <w:ilvl w:val="0"/>
          <w:numId w:val="3"/>
        </w:numPr>
        <w:framePr w:w="10224" w:h="13171" w:hRule="exact" w:wrap="none" w:vAnchor="page" w:hAnchor="page" w:x="850" w:y="1896"/>
        <w:tabs>
          <w:tab w:leader="none" w:pos="85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40"/>
      </w:pPr>
      <w:bookmarkStart w:id="1" w:name="bookmark1"/>
      <w:r>
        <w:rPr>
          <w:lang w:val="ru-RU"/>
          <w:w w:val="100"/>
          <w:color w:val="000000"/>
          <w:position w:val="0"/>
        </w:rPr>
        <w:t>Право на получение компенсации имеет один из родителей (законных представителей), внесших родительскую плату за присмотр и уход за ребенком в организации.</w:t>
      </w:r>
      <w:bookmarkEnd w:id="1"/>
    </w:p>
    <w:p>
      <w:pPr>
        <w:pStyle w:val="Style7"/>
        <w:numPr>
          <w:ilvl w:val="0"/>
          <w:numId w:val="3"/>
        </w:numPr>
        <w:framePr w:w="10224" w:h="13171" w:hRule="exact" w:wrap="none" w:vAnchor="page" w:hAnchor="page" w:x="850" w:y="1896"/>
        <w:tabs>
          <w:tab w:leader="none" w:pos="85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Для предоставления компенсации в одной из форм, указанных в</w:t>
      </w:r>
      <w:hyperlink w:anchor="bookmark2" w:tooltip="Current Document">
        <w:r>
          <w:rPr>
            <w:lang w:val="ru-RU"/>
            <w:w w:val="100"/>
            <w:color w:val="000000"/>
            <w:position w:val="0"/>
          </w:rPr>
          <w:t xml:space="preserve"> </w:t>
        </w:r>
        <w:r>
          <w:rPr>
            <w:rStyle w:val="CharStyle9"/>
          </w:rPr>
          <w:t xml:space="preserve">пункте 13 </w:t>
        </w:r>
      </w:hyperlink>
      <w:r>
        <w:rPr>
          <w:lang w:val="ru-RU"/>
          <w:w w:val="100"/>
          <w:color w:val="000000"/>
          <w:position w:val="0"/>
        </w:rPr>
        <w:t>Порядка, родитель (законный представитель) представляет в организацию копию платежного документа, подтверждающего внесение им родительской платы за присмотр и уход за ребенком в организацию в сроки, установленные Уполномоченным органом:</w:t>
      </w:r>
    </w:p>
    <w:p>
      <w:pPr>
        <w:pStyle w:val="Style7"/>
        <w:framePr w:w="10224" w:h="13171" w:hRule="exact" w:wrap="none" w:vAnchor="page" w:hAnchor="page" w:x="850" w:y="1896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чек контрольно-кассовой техники, квитанцию об оплате или другой документ, оформленный на утвержденном бланке строгой отчетности (при оплате наличными денежными средствами);</w:t>
      </w:r>
    </w:p>
    <w:p>
      <w:pPr>
        <w:pStyle w:val="Style7"/>
        <w:framePr w:w="10224" w:h="13171" w:hRule="exact" w:wrap="none" w:vAnchor="page" w:hAnchor="page" w:x="850" w:y="1896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слип, чек электронного терминала при проведении операции с использованием банковской карты, держателем которой является родитель (законный представитель);</w:t>
      </w:r>
    </w:p>
    <w:p>
      <w:pPr>
        <w:pStyle w:val="Style7"/>
        <w:framePr w:w="10224" w:h="13171" w:hRule="exact" w:wrap="none" w:vAnchor="page" w:hAnchor="page" w:x="850" w:y="1896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иные платежные документы, в том числе по операциям с использованием электронных денег.</w:t>
      </w:r>
    </w:p>
    <w:p>
      <w:pPr>
        <w:pStyle w:val="Style7"/>
        <w:numPr>
          <w:ilvl w:val="0"/>
          <w:numId w:val="3"/>
        </w:numPr>
        <w:framePr w:w="10224" w:h="13171" w:hRule="exact" w:wrap="none" w:vAnchor="page" w:hAnchor="page" w:x="850" w:y="1896"/>
        <w:tabs>
          <w:tab w:leader="none" w:pos="85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В случае идентификации плательщика при зачислении родительской платы на счет ребенка подтверждением внесения родительской платы родителем является бухгалтерская выписка (справка)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10214" w:h="7421" w:hRule="exact" w:wrap="none" w:vAnchor="page" w:hAnchor="page" w:x="855" w:y="19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bookmarkStart w:id="2" w:name="bookmark2"/>
      <w:r>
        <w:rPr>
          <w:lang w:val="ru-RU"/>
          <w:w w:val="100"/>
          <w:color w:val="000000"/>
          <w:position w:val="0"/>
        </w:rPr>
        <w:t>организации.</w:t>
      </w:r>
      <w:bookmarkEnd w:id="2"/>
    </w:p>
    <w:p>
      <w:pPr>
        <w:pStyle w:val="Style7"/>
        <w:numPr>
          <w:ilvl w:val="0"/>
          <w:numId w:val="3"/>
        </w:numPr>
        <w:framePr w:w="10214" w:h="7421" w:hRule="exact" w:wrap="none" w:vAnchor="page" w:hAnchor="page" w:x="855" w:y="1922"/>
        <w:tabs>
          <w:tab w:leader="none" w:pos="9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Компенсация предоставляется ежемесячно в одной из следующих форм по выбору родителя (законного представителя):</w:t>
      </w:r>
    </w:p>
    <w:p>
      <w:pPr>
        <w:pStyle w:val="Style7"/>
        <w:framePr w:w="10214" w:h="7421" w:hRule="exact" w:wrap="none" w:vAnchor="page" w:hAnchor="page" w:x="855" w:y="1922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перечисление на лицевой счет банковской карты;</w:t>
      </w:r>
    </w:p>
    <w:p>
      <w:pPr>
        <w:pStyle w:val="Style7"/>
        <w:framePr w:w="10214" w:h="7421" w:hRule="exact" w:wrap="none" w:vAnchor="page" w:hAnchor="page" w:x="855" w:y="1922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почтовый перевод;</w:t>
      </w:r>
    </w:p>
    <w:p>
      <w:pPr>
        <w:pStyle w:val="Style7"/>
        <w:framePr w:w="10214" w:h="7421" w:hRule="exact" w:wrap="none" w:vAnchor="page" w:hAnchor="page" w:x="855" w:y="1922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наличные денежные средства (при условии наличной оплаты за присмотр и уход за ребенком).</w:t>
      </w:r>
    </w:p>
    <w:p>
      <w:pPr>
        <w:pStyle w:val="Style7"/>
        <w:numPr>
          <w:ilvl w:val="0"/>
          <w:numId w:val="3"/>
        </w:numPr>
        <w:framePr w:w="10214" w:h="7421" w:hRule="exact" w:wrap="none" w:vAnchor="page" w:hAnchor="page" w:x="855" w:y="1922"/>
        <w:tabs>
          <w:tab w:leader="none" w:pos="9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40"/>
      </w:pPr>
      <w:bookmarkStart w:id="3" w:name="bookmark3"/>
      <w:r>
        <w:rPr>
          <w:lang w:val="ru-RU"/>
          <w:w w:val="100"/>
          <w:color w:val="000000"/>
          <w:position w:val="0"/>
        </w:rPr>
        <w:t>В случае принятия решения родителем (законным представителем) о направлении средств (части средств) материнского (семейного) капитала на оплату за присмотр и уход за ребенком в организацию с одновременным использованием права на получение компенсации в договоре об оказании услуг присмотра и ухода, заключаемом родителем (законным представителем) с организацией, должны быть указаны:</w:t>
      </w:r>
      <w:bookmarkEnd w:id="3"/>
    </w:p>
    <w:p>
      <w:pPr>
        <w:pStyle w:val="Style7"/>
        <w:framePr w:w="10214" w:h="7421" w:hRule="exact" w:wrap="none" w:vAnchor="page" w:hAnchor="page" w:x="855" w:y="1922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сумма, подлежащая перечислению на счет (лицевой счет) организации из территориального органа Пенсионного фонда Российской Федерации, за исключением суммы средств компенсации;</w:t>
      </w:r>
    </w:p>
    <w:p>
      <w:pPr>
        <w:pStyle w:val="Style7"/>
        <w:framePr w:w="10214" w:h="7421" w:hRule="exact" w:wrap="none" w:vAnchor="page" w:hAnchor="page" w:x="855" w:y="1922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сумма, подлежащая перечислению на счет (лицевой счет) организации родителем (законным представителем), равная размеру компенсации.</w:t>
      </w:r>
    </w:p>
    <w:p>
      <w:pPr>
        <w:pStyle w:val="Style7"/>
        <w:framePr w:w="10214" w:h="7421" w:hRule="exact" w:wrap="none" w:vAnchor="page" w:hAnchor="page" w:x="855" w:y="1922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После внесения родителем (законным представителем) части платы за присмотр и уход за ребенком и представления документов, указанных в</w:t>
      </w:r>
      <w:hyperlink w:anchor="bookmark1" w:tooltip="Current Document">
        <w:r>
          <w:rPr>
            <w:lang w:val="ru-RU"/>
            <w:w w:val="100"/>
            <w:color w:val="000000"/>
            <w:position w:val="0"/>
          </w:rPr>
          <w:t xml:space="preserve"> </w:t>
        </w:r>
        <w:r>
          <w:rPr>
            <w:rStyle w:val="CharStyle9"/>
          </w:rPr>
          <w:t xml:space="preserve">пункте 11 </w:t>
        </w:r>
      </w:hyperlink>
      <w:r>
        <w:rPr>
          <w:lang w:val="ru-RU"/>
          <w:w w:val="100"/>
          <w:color w:val="000000"/>
          <w:position w:val="0"/>
        </w:rPr>
        <w:t>Порядка, Уполномоченный орган возмещает родителю (законному представителю) сумму компенсации, которая не должна превышать размера внесенной родительской платы.</w:t>
      </w:r>
    </w:p>
    <w:p>
      <w:pPr>
        <w:pStyle w:val="Style7"/>
        <w:numPr>
          <w:ilvl w:val="0"/>
          <w:numId w:val="3"/>
        </w:numPr>
        <w:framePr w:w="10214" w:h="7421" w:hRule="exact" w:wrap="none" w:vAnchor="page" w:hAnchor="page" w:x="855" w:y="1922"/>
        <w:tabs>
          <w:tab w:leader="none" w:pos="9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Для предоставления компенсации:</w:t>
      </w:r>
    </w:p>
    <w:p>
      <w:pPr>
        <w:pStyle w:val="Style7"/>
        <w:numPr>
          <w:ilvl w:val="1"/>
          <w:numId w:val="3"/>
        </w:numPr>
        <w:framePr w:w="10214" w:h="7421" w:hRule="exact" w:wrap="none" w:vAnchor="page" w:hAnchor="page" w:x="855" w:y="1922"/>
        <w:tabs>
          <w:tab w:leader="none" w:pos="10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Организация ведет реестр родителей (законных представителей), получающих компенсацию.</w:t>
      </w:r>
    </w:p>
    <w:p>
      <w:pPr>
        <w:pStyle w:val="Style7"/>
        <w:numPr>
          <w:ilvl w:val="1"/>
          <w:numId w:val="3"/>
        </w:numPr>
        <w:framePr w:w="10214" w:h="7421" w:hRule="exact" w:wrap="none" w:vAnchor="page" w:hAnchor="page" w:x="855" w:y="1922"/>
        <w:tabs>
          <w:tab w:leader="none" w:pos="10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Уполномоченный орган:</w:t>
      </w:r>
    </w:p>
    <w:p>
      <w:pPr>
        <w:pStyle w:val="Style7"/>
        <w:framePr w:w="10214" w:h="7421" w:hRule="exact" w:wrap="none" w:vAnchor="page" w:hAnchor="page" w:x="855" w:y="1922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формирует сводный реестр родителей (законных представителей), получающих компенсацию, за исключением случаев, когда право перечисления компенсации передано организации;</w:t>
      </w:r>
    </w:p>
    <w:p>
      <w:pPr>
        <w:pStyle w:val="Style7"/>
        <w:framePr w:w="10214" w:h="7421" w:hRule="exact" w:wrap="none" w:vAnchor="page" w:hAnchor="page" w:x="855" w:y="1922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определяет периодичность предоставления справок, необходимых для получения компенсации;</w:t>
      </w:r>
    </w:p>
    <w:p>
      <w:pPr>
        <w:pStyle w:val="Style7"/>
        <w:framePr w:w="10214" w:h="7421" w:hRule="exact" w:wrap="none" w:vAnchor="page" w:hAnchor="page" w:x="855" w:y="1922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несет ответственность в установленном порядке за целевое использование средств субвенции, предоставляемой местному бюджету из бюджета Ханты-Мансийского автономного округа - Югры для осуществления органами местного самоуправления муниципальных образований Ханты-Мансийского автономного округа - Югры передаваемого отдельного государственного полномочия по предоставлению компенсации (далее - субвенция);</w:t>
      </w:r>
    </w:p>
    <w:p>
      <w:pPr>
        <w:pStyle w:val="Style7"/>
        <w:framePr w:w="10214" w:h="7421" w:hRule="exact" w:wrap="none" w:vAnchor="page" w:hAnchor="page" w:x="855" w:y="1922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представляет в Департамент образования и молодежной политики Ханты-Мансийского автономного округа - Югры отчеты об использовании субвенции по форме и в сроки, установленные Департаментом образования и молодежной политики Ханты-Мансийского автономного округа - Югры.</w:t>
      </w:r>
    </w:p>
    <w:p>
      <w:pPr>
        <w:pStyle w:val="Style7"/>
        <w:framePr w:w="10214" w:h="1901" w:hRule="exact" w:wrap="none" w:vAnchor="page" w:hAnchor="page" w:x="855" w:y="10434"/>
        <w:widowControl w:val="0"/>
        <w:keepNext w:val="0"/>
        <w:keepLines w:val="0"/>
        <w:shd w:val="clear" w:color="auto" w:fill="auto"/>
        <w:bidi w:val="0"/>
        <w:jc w:val="right"/>
        <w:spacing w:before="0" w:after="0" w:line="230" w:lineRule="exact"/>
        <w:ind w:left="5800" w:right="20" w:firstLine="0"/>
      </w:pPr>
      <w:r>
        <w:rPr>
          <w:lang w:val="ru-RU"/>
          <w:w w:val="100"/>
          <w:color w:val="000000"/>
          <w:position w:val="0"/>
        </w:rPr>
        <w:t>Приложение 1 к Порядку 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и ее предоставления</w:t>
      </w:r>
    </w:p>
    <w:p>
      <w:pPr>
        <w:pStyle w:val="Style10"/>
        <w:framePr w:w="10214" w:h="734" w:hRule="exact" w:wrap="none" w:vAnchor="page" w:hAnchor="page" w:x="855" w:y="12718"/>
        <w:widowControl w:val="0"/>
        <w:keepNext w:val="0"/>
        <w:keepLines w:val="0"/>
        <w:shd w:val="clear" w:color="auto" w:fill="auto"/>
        <w:bidi w:val="0"/>
        <w:spacing w:before="0" w:after="0"/>
        <w:ind w:left="2560" w:right="272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(наименование организации, осуществляющей образовательную деятельность по реализации образовательных программ дошкольного образования)</w:t>
      </w:r>
    </w:p>
    <w:p>
      <w:pPr>
        <w:pStyle w:val="Style10"/>
        <w:framePr w:w="10214" w:h="1152" w:hRule="exact" w:wrap="none" w:vAnchor="page" w:hAnchor="page" w:x="855" w:y="13661"/>
        <w:widowControl w:val="0"/>
        <w:keepNext w:val="0"/>
        <w:keepLines w:val="0"/>
        <w:shd w:val="clear" w:color="auto" w:fill="auto"/>
        <w:bidi w:val="0"/>
        <w:jc w:val="left"/>
        <w:spacing w:before="0" w:after="42" w:line="180" w:lineRule="exact"/>
        <w:ind w:left="2560" w:right="0" w:firstLine="26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(Ф.И.О. руководителя организации)</w:t>
      </w:r>
    </w:p>
    <w:p>
      <w:pPr>
        <w:pStyle w:val="Style10"/>
        <w:framePr w:w="10214" w:h="1152" w:hRule="exact" w:wrap="none" w:vAnchor="page" w:hAnchor="page" w:x="855" w:y="13661"/>
        <w:tabs>
          <w:tab w:leader="underscore" w:pos="8920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2560" w:right="0" w:firstLine="0"/>
      </w:pPr>
      <w:r>
        <w:rPr>
          <w:rStyle w:val="CharStyle12"/>
          <w:lang w:val="ru-RU"/>
        </w:rPr>
        <w:tab/>
      </w: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,</w:t>
      </w:r>
    </w:p>
    <w:p>
      <w:pPr>
        <w:pStyle w:val="Style10"/>
        <w:framePr w:w="10214" w:h="1152" w:hRule="exact" w:wrap="none" w:vAnchor="page" w:hAnchor="page" w:x="855" w:y="13661"/>
        <w:tabs>
          <w:tab w:leader="underscore" w:pos="892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560" w:right="1260" w:firstLine="26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 xml:space="preserve">(Ф.И.О. родителя (законного представителя)) проживающего (ей) </w:t>
        <w:tab/>
        <w:t>,</w:t>
      </w:r>
    </w:p>
    <w:p>
      <w:pPr>
        <w:pStyle w:val="Style10"/>
        <w:framePr w:wrap="none" w:vAnchor="page" w:hAnchor="page" w:x="855" w:y="14794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2560" w:right="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паспортные данные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framePr w:wrap="none" w:vAnchor="page" w:hAnchor="page" w:x="4680" w:y="1582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20" w:right="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заявление.</w:t>
      </w:r>
    </w:p>
    <w:p>
      <w:pPr>
        <w:pStyle w:val="Style10"/>
        <w:framePr w:w="10214" w:h="3904" w:hRule="exact" w:wrap="none" w:vAnchor="page" w:hAnchor="page" w:x="855" w:y="1916"/>
        <w:tabs>
          <w:tab w:leader="none" w:pos="915" w:val="left"/>
          <w:tab w:leader="none" w:pos="3476" w:val="right"/>
          <w:tab w:leader="none" w:pos="4681" w:val="center"/>
          <w:tab w:leader="none" w:pos="5905" w:val="left"/>
          <w:tab w:leader="none" w:pos="8050" w:val="right"/>
          <w:tab w:leader="none" w:pos="9001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1220" w:firstLine="480"/>
      </w:pPr>
      <w:bookmarkStart w:id="4" w:name="bookmark4"/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Прошу предоставить мне компенсацию части родительской платы за присмотр и уход за ребенком в организации, осуществляющей образовательную деятельность по реализации образовательных программ дошкольного образования в</w:t>
        <w:tab/>
        <w:t>размере</w:t>
        <w:tab/>
        <w:t>%</w:t>
        <w:tab/>
        <w:t>суммы,</w:t>
        <w:tab/>
        <w:t>вносимой</w:t>
        <w:tab/>
        <w:t>мною</w:t>
        <w:tab/>
        <w:t>за</w:t>
      </w:r>
      <w:bookmarkEnd w:id="4"/>
    </w:p>
    <w:p>
      <w:pPr>
        <w:pStyle w:val="Style10"/>
        <w:framePr w:w="10214" w:h="3904" w:hRule="exact" w:wrap="none" w:vAnchor="page" w:hAnchor="page" w:x="855" w:y="19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120" w:right="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(Ф.И.О. ребенка</w:t>
      </w:r>
    </w:p>
    <w:p>
      <w:pPr>
        <w:pStyle w:val="Style10"/>
        <w:framePr w:w="10214" w:h="3904" w:hRule="exact" w:wrap="none" w:vAnchor="page" w:hAnchor="page" w:x="855" w:y="19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740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прописывается полностью) в организацию</w:t>
      </w:r>
    </w:p>
    <w:p>
      <w:pPr>
        <w:pStyle w:val="Style10"/>
        <w:framePr w:w="10214" w:h="3904" w:hRule="exact" w:wrap="none" w:vAnchor="page" w:hAnchor="page" w:x="855" w:y="19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22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(тип и вид организации, осуществляющей образовательную деятельность по реализации образовательных программ дошкольного образования полностью). Прошу предоставить компенсацию ежемесячно (по выбору):</w:t>
      </w:r>
    </w:p>
    <w:p>
      <w:pPr>
        <w:pStyle w:val="Style10"/>
        <w:numPr>
          <w:ilvl w:val="0"/>
          <w:numId w:val="5"/>
        </w:numPr>
        <w:framePr w:w="10214" w:h="3904" w:hRule="exact" w:wrap="none" w:vAnchor="page" w:hAnchor="page" w:x="855" w:y="1916"/>
        <w:widowControl w:val="0"/>
        <w:keepNext w:val="0"/>
        <w:keepLines w:val="0"/>
        <w:shd w:val="clear" w:color="auto" w:fill="auto"/>
        <w:bidi w:val="0"/>
        <w:spacing w:before="0" w:after="0"/>
        <w:ind w:left="20" w:right="1220" w:firstLine="48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 xml:space="preserve"> Путем перечисления на лицевой счет банковской карты согласно прилагаемым реквизитам</w:t>
      </w:r>
    </w:p>
    <w:p>
      <w:pPr>
        <w:pStyle w:val="Style10"/>
        <w:numPr>
          <w:ilvl w:val="0"/>
          <w:numId w:val="5"/>
        </w:numPr>
        <w:framePr w:w="10214" w:h="3904" w:hRule="exact" w:wrap="none" w:vAnchor="page" w:hAnchor="page" w:x="855" w:y="1916"/>
        <w:tabs>
          <w:tab w:leader="none" w:pos="91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48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Почтовым переводом по адресу:</w:t>
      </w:r>
    </w:p>
    <w:p>
      <w:pPr>
        <w:pStyle w:val="Style10"/>
        <w:numPr>
          <w:ilvl w:val="0"/>
          <w:numId w:val="5"/>
        </w:numPr>
        <w:framePr w:w="10214" w:h="3904" w:hRule="exact" w:wrap="none" w:vAnchor="page" w:hAnchor="page" w:x="855" w:y="1916"/>
        <w:widowControl w:val="0"/>
        <w:keepNext w:val="0"/>
        <w:keepLines w:val="0"/>
        <w:shd w:val="clear" w:color="auto" w:fill="auto"/>
        <w:bidi w:val="0"/>
        <w:spacing w:before="0" w:after="217"/>
        <w:ind w:left="20" w:right="1220" w:firstLine="48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 xml:space="preserve"> Наличными денежными средствами (при условии наличной оплаты за присмотр и уход за ребенком).</w:t>
      </w:r>
    </w:p>
    <w:p>
      <w:pPr>
        <w:pStyle w:val="Style10"/>
        <w:framePr w:w="10214" w:h="3904" w:hRule="exact" w:wrap="none" w:vAnchor="page" w:hAnchor="page" w:x="855" w:y="1916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20" w:right="0" w:firstLine="48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Приложения:</w:t>
      </w:r>
    </w:p>
    <w:p>
      <w:pPr>
        <w:pStyle w:val="Style10"/>
        <w:framePr w:w="10214" w:h="748" w:hRule="exact" w:wrap="none" w:vAnchor="page" w:hAnchor="page" w:x="855" w:y="6221"/>
        <w:widowControl w:val="0"/>
        <w:keepNext w:val="0"/>
        <w:keepLines w:val="0"/>
        <w:shd w:val="clear" w:color="auto" w:fill="auto"/>
        <w:bidi w:val="0"/>
        <w:spacing w:before="0" w:after="0"/>
        <w:ind w:left="20" w:right="1220" w:firstLine="48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Даю согласие на обработку и использование моих персональных данных для начисления и предоставления компенсации части родительской платы специалистами</w:t>
      </w:r>
    </w:p>
    <w:p>
      <w:pPr>
        <w:pStyle w:val="Style10"/>
        <w:framePr w:w="10214" w:h="1181" w:hRule="exact" w:wrap="none" w:vAnchor="page" w:hAnchor="page" w:x="855" w:y="7138"/>
        <w:widowControl w:val="0"/>
        <w:keepNext w:val="0"/>
        <w:keepLines w:val="0"/>
        <w:shd w:val="clear" w:color="auto" w:fill="auto"/>
        <w:bidi w:val="0"/>
        <w:spacing w:before="0" w:after="217"/>
        <w:ind w:left="20" w:right="1220" w:firstLine="48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четырнадцати календарных дней.</w:t>
      </w:r>
    </w:p>
    <w:p>
      <w:pPr>
        <w:pStyle w:val="Style10"/>
        <w:framePr w:w="10214" w:h="1181" w:hRule="exact" w:wrap="none" w:vAnchor="page" w:hAnchor="page" w:x="855" w:y="7138"/>
        <w:tabs>
          <w:tab w:leader="none" w:pos="6231" w:val="right"/>
        </w:tabs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20" w:right="0" w:firstLine="48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Дата</w:t>
        <w:tab/>
        <w:t>Подпись</w:t>
      </w:r>
    </w:p>
    <w:p>
      <w:pPr>
        <w:pStyle w:val="Style7"/>
        <w:framePr w:w="10214" w:h="2332" w:hRule="exact" w:wrap="none" w:vAnchor="page" w:hAnchor="page" w:x="855" w:y="9428"/>
        <w:widowControl w:val="0"/>
        <w:keepNext w:val="0"/>
        <w:keepLines w:val="0"/>
        <w:shd w:val="clear" w:color="auto" w:fill="auto"/>
        <w:bidi w:val="0"/>
        <w:jc w:val="right"/>
        <w:spacing w:before="0" w:after="220" w:line="230" w:lineRule="exact"/>
        <w:ind w:left="5800" w:right="20" w:firstLine="0"/>
      </w:pPr>
      <w:r>
        <w:rPr>
          <w:lang w:val="ru-RU"/>
          <w:w w:val="100"/>
          <w:color w:val="000000"/>
          <w:position w:val="0"/>
        </w:rPr>
        <w:t>Приложение 2 к Порядку 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и ее предоставления</w:t>
      </w:r>
    </w:p>
    <w:p>
      <w:pPr>
        <w:pStyle w:val="Style10"/>
        <w:framePr w:w="10214" w:h="2332" w:hRule="exact" w:wrap="none" w:vAnchor="page" w:hAnchor="page" w:x="855" w:y="9428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3980" w:right="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Расписка</w:t>
      </w:r>
    </w:p>
    <w:p>
      <w:pPr>
        <w:pStyle w:val="Style10"/>
        <w:framePr w:w="10214" w:h="964" w:hRule="exact" w:wrap="none" w:vAnchor="page" w:hAnchor="page" w:x="855" w:y="1216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220" w:firstLine="0"/>
      </w:pPr>
      <w:bookmarkStart w:id="5" w:name="bookmark5"/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(должность, Ф.И.О. работника организации, осуществляющей образовательную деятельность по реализации образовательных программ дошкольного образования) принял у гражданина (гражданки)</w:t>
      </w:r>
      <w:bookmarkEnd w:id="5"/>
    </w:p>
    <w:p>
      <w:pPr>
        <w:pStyle w:val="Style10"/>
        <w:framePr w:wrap="none" w:vAnchor="page" w:hAnchor="page" w:x="855" w:y="13333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20" w:right="0" w:firstLine="48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Ф.И.О. родителя (законного представителя))</w:t>
      </w:r>
    </w:p>
    <w:p>
      <w:pPr>
        <w:pStyle w:val="Style10"/>
        <w:framePr w:wrap="none" w:vAnchor="page" w:hAnchor="page" w:x="855" w:y="13788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20" w:right="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документы: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10205" w:h="1641" w:hRule="exact" w:wrap="none" w:vAnchor="page" w:hAnchor="page" w:x="859" w:y="1911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1.</w:t>
      </w:r>
    </w:p>
    <w:p>
      <w:pPr>
        <w:pStyle w:val="Style10"/>
        <w:framePr w:w="10205" w:h="1641" w:hRule="exact" w:wrap="none" w:vAnchor="page" w:hAnchor="page" w:x="859" w:y="1911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2.</w:t>
      </w:r>
    </w:p>
    <w:p>
      <w:pPr>
        <w:pStyle w:val="Style10"/>
        <w:framePr w:w="10205" w:h="1641" w:hRule="exact" w:wrap="none" w:vAnchor="page" w:hAnchor="page" w:x="859" w:y="1911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3.</w:t>
      </w:r>
    </w:p>
    <w:p>
      <w:pPr>
        <w:pStyle w:val="Style10"/>
        <w:framePr w:w="10205" w:h="1641" w:hRule="exact" w:wrap="none" w:vAnchor="page" w:hAnchor="page" w:x="859" w:y="1911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4.</w:t>
      </w:r>
    </w:p>
    <w:p>
      <w:pPr>
        <w:pStyle w:val="Style10"/>
        <w:framePr w:w="10205" w:h="1641" w:hRule="exact" w:wrap="none" w:vAnchor="page" w:hAnchor="page" w:x="859" w:y="1911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5.</w:t>
      </w:r>
    </w:p>
    <w:p>
      <w:pPr>
        <w:pStyle w:val="Style10"/>
        <w:numPr>
          <w:ilvl w:val="0"/>
          <w:numId w:val="7"/>
        </w:numPr>
        <w:framePr w:w="10205" w:h="1641" w:hRule="exact" w:wrap="none" w:vAnchor="page" w:hAnchor="page" w:x="859" w:y="19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002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 xml:space="preserve"> 7.</w:t>
      </w:r>
    </w:p>
    <w:p>
      <w:pPr>
        <w:pStyle w:val="Style10"/>
        <w:framePr w:w="10205" w:h="2557" w:hRule="exact" w:wrap="none" w:vAnchor="page" w:hAnchor="page" w:x="859" w:y="3756"/>
        <w:tabs>
          <w:tab w:leader="underscore" w:pos="4455" w:val="left"/>
        </w:tabs>
        <w:widowControl w:val="0"/>
        <w:keepNext w:val="0"/>
        <w:keepLines w:val="0"/>
        <w:shd w:val="clear" w:color="auto" w:fill="auto"/>
        <w:bidi w:val="0"/>
        <w:spacing w:before="0" w:after="10" w:line="180" w:lineRule="exact"/>
        <w:ind w:left="20" w:right="0" w:firstLine="0"/>
      </w:pPr>
      <w:r>
        <w:rPr>
          <w:lang w:val="en-US"/>
          <w:rFonts w:ascii="Courier New" w:eastAsia="Courier New" w:hAnsi="Courier New" w:cs="Courier New"/>
          <w:w w:val="100"/>
          <w:color w:val="000000"/>
          <w:position w:val="0"/>
        </w:rPr>
        <w:t xml:space="preserve">N </w:t>
      </w: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ab/>
      </w:r>
    </w:p>
    <w:p>
      <w:pPr>
        <w:pStyle w:val="Style10"/>
        <w:framePr w:w="10205" w:h="2557" w:hRule="exact" w:wrap="none" w:vAnchor="page" w:hAnchor="page" w:x="859" w:y="3756"/>
        <w:widowControl w:val="0"/>
        <w:keepNext w:val="0"/>
        <w:keepLines w:val="0"/>
        <w:shd w:val="clear" w:color="auto" w:fill="auto"/>
        <w:bidi w:val="0"/>
        <w:spacing w:before="0" w:after="245" w:line="180" w:lineRule="exact"/>
        <w:ind w:left="20" w:right="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Регистрационный номер заявления</w:t>
      </w:r>
    </w:p>
    <w:p>
      <w:pPr>
        <w:pStyle w:val="Style10"/>
        <w:framePr w:w="10205" w:h="2557" w:hRule="exact" w:wrap="none" w:vAnchor="page" w:hAnchor="page" w:x="859" w:y="3756"/>
        <w:tabs>
          <w:tab w:leader="none" w:pos="6447" w:val="right"/>
        </w:tabs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20" w:right="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Дата</w:t>
        <w:tab/>
        <w:t>Подпись".</w:t>
      </w:r>
    </w:p>
    <w:p>
      <w:pPr>
        <w:pStyle w:val="Style7"/>
        <w:numPr>
          <w:ilvl w:val="0"/>
          <w:numId w:val="9"/>
        </w:numPr>
        <w:framePr w:w="10205" w:h="2557" w:hRule="exact" w:wrap="none" w:vAnchor="page" w:hAnchor="page" w:x="859" w:y="3756"/>
        <w:tabs>
          <w:tab w:leader="none" w:pos="83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0" w:line="230" w:lineRule="exact"/>
        <w:ind w:left="20" w:right="0" w:firstLine="540"/>
      </w:pPr>
      <w:r>
        <w:rPr>
          <w:lang w:val="ru-RU"/>
          <w:w w:val="100"/>
          <w:color w:val="000000"/>
          <w:position w:val="0"/>
        </w:rPr>
        <w:t>Настоящее постановление вступает в силу по истечении десяти дней со дня его официального опубликования.</w:t>
      </w:r>
    </w:p>
    <w:p>
      <w:pPr>
        <w:pStyle w:val="Style7"/>
        <w:framePr w:w="10205" w:h="2557" w:hRule="exact" w:wrap="none" w:vAnchor="page" w:hAnchor="page" w:x="859" w:y="3756"/>
        <w:widowControl w:val="0"/>
        <w:keepNext w:val="0"/>
        <w:keepLines w:val="0"/>
        <w:shd w:val="clear" w:color="auto" w:fill="auto"/>
        <w:bidi w:val="0"/>
        <w:jc w:val="right"/>
        <w:spacing w:before="0" w:after="0" w:line="230" w:lineRule="exact"/>
        <w:ind w:left="7120" w:right="0" w:firstLine="0"/>
      </w:pPr>
      <w:r>
        <w:rPr>
          <w:lang w:val="ru-RU"/>
          <w:w w:val="100"/>
          <w:color w:val="000000"/>
          <w:position w:val="0"/>
        </w:rPr>
        <w:t>Первый заместитель Губернатора Ханты-Мансийского автономного округа - Югры Г.Ф.БУХТИН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4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4"/>
        <w:color w:val="000000"/>
        <w:position w:val="0"/>
      </w:rPr>
    </w:lvl>
    <w:lvl w:ilvl="1">
      <w:start w:val="1"/>
      <w:numFmt w:val="decimal"/>
      <w:lvlText w:val="%1.%2.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4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Courier New" w:eastAsia="Courier New" w:hAnsi="Courier New" w:cs="Courier New"/>
        <w:w w:val="100"/>
        <w:spacing w:val="3"/>
        <w:color w:val="000000"/>
        <w:position w:val="0"/>
      </w:rPr>
    </w:lvl>
  </w:abstractNum>
  <w:abstractNum w:abstractNumId="6">
    <w:multiLevelType w:val="multilevel"/>
    <w:lvl w:ilvl="0">
      <w:start w:val="3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Courier New" w:eastAsia="Courier New" w:hAnsi="Courier New" w:cs="Courier New"/>
        <w:w w:val="100"/>
        <w:spacing w:val="3"/>
        <w:color w:val="000000"/>
        <w:position w:val="0"/>
      </w:rPr>
    </w:lvl>
  </w:abstractNum>
  <w:abstractNum w:abstractNumId="8">
    <w:multiLevelType w:val="multilevel"/>
    <w:lvl w:ilvl="0">
      <w:start w:val="2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4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  <w:spacing w:val="2"/>
    </w:rPr>
  </w:style>
  <w:style w:type="character" w:customStyle="1" w:styleId="CharStyle6">
    <w:name w:val="Основной текст (2)_"/>
    <w:basedOn w:val="DefaultParagraphFont"/>
    <w:link w:val="Style5"/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  <w:spacing w:val="2"/>
    </w:rPr>
  </w:style>
  <w:style w:type="character" w:customStyle="1" w:styleId="CharStyle8">
    <w:name w:val="Основной текст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4"/>
    </w:rPr>
  </w:style>
  <w:style w:type="character" w:customStyle="1" w:styleId="CharStyle9">
    <w:name w:val="Основной текст"/>
    <w:basedOn w:val="CharStyle8"/>
    <w:rPr>
      <w:lang w:val="ru-RU"/>
      <w:w w:val="100"/>
      <w:color w:val="000000"/>
      <w:position w:val="0"/>
    </w:rPr>
  </w:style>
  <w:style w:type="character" w:customStyle="1" w:styleId="CharStyle11">
    <w:name w:val="Основной текст (3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8"/>
      <w:szCs w:val="18"/>
      <w:spacing w:val="3"/>
    </w:rPr>
  </w:style>
  <w:style w:type="character" w:customStyle="1" w:styleId="CharStyle12">
    <w:name w:val="Основной текст (3) + Arial,10 pt,Интервал 0 pt"/>
    <w:basedOn w:val="CharStyle11"/>
    <w:rPr>
      <w:lang w:val="1024"/>
      <w:sz w:val="20"/>
      <w:szCs w:val="20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4">
    <w:name w:val="Колонтитул (2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8"/>
      <w:szCs w:val="18"/>
      <w:spacing w:val="3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  <w:spacing w:val="2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after="180" w:line="182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  <w:spacing w:val="2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FFFFFF"/>
      <w:jc w:val="both"/>
      <w:spacing w:before="240" w:line="226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4"/>
    </w:rPr>
  </w:style>
  <w:style w:type="paragraph" w:customStyle="1" w:styleId="Style10">
    <w:name w:val="Основной текст (3)"/>
    <w:basedOn w:val="Normal"/>
    <w:link w:val="CharStyle11"/>
    <w:pPr>
      <w:widowControl w:val="0"/>
      <w:shd w:val="clear" w:color="auto" w:fill="FFFFFF"/>
      <w:jc w:val="both"/>
      <w:spacing w:before="360" w:after="180" w:line="226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spacing w:val="3"/>
    </w:rPr>
  </w:style>
  <w:style w:type="paragraph" w:customStyle="1" w:styleId="Style13">
    <w:name w:val="Колонтитул (2)"/>
    <w:basedOn w:val="Normal"/>
    <w:link w:val="CharStyle1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spacing w:val="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Постановление Правительства ХМАО - Югры от 03.03.2017 N 80-п"О внесении изменений в постановление Правительства Ханты-Мансийского автономного округа - Югры от 21 февраля 2007 года N 35-п "О Порядке обращения за компенсацией части родительской платы за при</dc:title>
  <dc:subject/>
  <dc:creator>User1</dc:creator>
  <cp:keywords/>
</cp:coreProperties>
</file>